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1FF" w:rsidRDefault="00794ADA">
      <w:pPr>
        <w:jc w:val="center"/>
        <w:rPr>
          <w:rFonts w:ascii="PT Astra Serif" w:hAnsi="PT Astra Serif"/>
        </w:rPr>
      </w:pPr>
      <w:r>
        <w:rPr>
          <w:rStyle w:val="13"/>
          <w:rFonts w:ascii="PT Astra Serif" w:hAnsi="PT Astra Serif"/>
        </w:rPr>
        <w:t>ОТЧЕТ</w:t>
      </w:r>
    </w:p>
    <w:p w:rsidR="00DC21FF" w:rsidRDefault="00794ADA">
      <w:pPr>
        <w:jc w:val="center"/>
        <w:rPr>
          <w:rFonts w:ascii="PT Astra Serif" w:hAnsi="PT Astra Serif"/>
        </w:rPr>
      </w:pPr>
      <w:r>
        <w:rPr>
          <w:rStyle w:val="13"/>
          <w:rFonts w:ascii="PT Astra Serif" w:hAnsi="PT Astra Serif"/>
        </w:rPr>
        <w:t>о развитии креативных (творческих) индустрий в Алтайском крае за 2024 год</w:t>
      </w:r>
      <w:r>
        <w:rPr>
          <w:rStyle w:val="13"/>
          <w:rFonts w:ascii="PT Astra Serif" w:hAnsi="PT Astra Serif"/>
        </w:rPr>
        <w:br/>
      </w:r>
    </w:p>
    <w:p w:rsidR="00DC21FF" w:rsidRDefault="00794AD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</w:t>
      </w:r>
      <w:r>
        <w:rPr>
          <w:rStyle w:val="13"/>
          <w:rFonts w:ascii="PT Astra Serif" w:hAnsi="PT Astra Serif"/>
        </w:rPr>
        <w:t xml:space="preserve"> поручению Президента Российской Федерации Агентством стратегических инициатив разработан Региональный стандарт развития</w:t>
      </w:r>
      <w:r>
        <w:rPr>
          <w:rStyle w:val="13"/>
          <w:rFonts w:ascii="PT Astra Serif" w:hAnsi="PT Astra Serif"/>
        </w:rPr>
        <w:t xml:space="preserve"> креативных (творческих) индустрий, целью которого является ускорение социально-экономического развития регионов через наращивание элементов креативной экономики.</w:t>
      </w:r>
    </w:p>
    <w:p w:rsidR="00DC21FF" w:rsidRDefault="00794AD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настоящий момент уже 50 регионов включились в эту работу.</w:t>
      </w:r>
      <w:r>
        <w:rPr>
          <w:rStyle w:val="13"/>
          <w:rFonts w:ascii="PT Astra Serif" w:hAnsi="PT Astra Serif"/>
        </w:rPr>
        <w:t xml:space="preserve"> Алтайский край одним из первых в </w:t>
      </w:r>
      <w:r>
        <w:rPr>
          <w:rStyle w:val="13"/>
          <w:rFonts w:ascii="PT Astra Serif" w:hAnsi="PT Astra Serif"/>
        </w:rPr>
        <w:t xml:space="preserve">марте 2024 закрепил свое намерение соответствующим соглашением с  Агентством стратегических инициатив </w:t>
      </w:r>
      <w:r>
        <w:rPr>
          <w:rStyle w:val="13"/>
          <w:rFonts w:ascii="PT Astra Serif" w:hAnsi="PT Astra Serif"/>
        </w:rPr>
        <w:br/>
        <w:t xml:space="preserve">(от 25.03.2024 № 23-с). </w:t>
      </w:r>
    </w:p>
    <w:p w:rsidR="00DC21FF" w:rsidRDefault="00794ADA">
      <w:pPr>
        <w:ind w:firstLine="709"/>
        <w:jc w:val="both"/>
        <w:rPr>
          <w:rFonts w:ascii="PT Astra Serif" w:hAnsi="PT Astra Serif"/>
        </w:rPr>
      </w:pPr>
      <w:r>
        <w:rPr>
          <w:rStyle w:val="13"/>
          <w:rFonts w:ascii="PT Astra Serif" w:hAnsi="PT Astra Serif"/>
        </w:rPr>
        <w:t>Для реализации соглашения  под руководством Губернатора Алтайского края, Председателя Правительства Алтайского края Томенко В.П.</w:t>
      </w:r>
      <w:r>
        <w:rPr>
          <w:rStyle w:val="13"/>
          <w:rFonts w:ascii="PT Astra Serif" w:hAnsi="PT Astra Serif"/>
        </w:rPr>
        <w:t xml:space="preserve"> создана межведомственная рабочая группа по внедрению регионального стандарта развития креативных (творческих) индустрий в Алтайском крае (распоряжение Правительства Алтайского края от 08.05.2024 № 233-р), в состав которой входят представители исполнительн</w:t>
      </w:r>
      <w:r>
        <w:rPr>
          <w:rStyle w:val="13"/>
          <w:rFonts w:ascii="PT Astra Serif" w:hAnsi="PT Astra Serif"/>
        </w:rPr>
        <w:t>ых органов, бизнеса, общественных организаций.</w:t>
      </w:r>
    </w:p>
    <w:p w:rsidR="00DC21FF" w:rsidRDefault="00794ADA">
      <w:pPr>
        <w:ind w:right="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качестве региональной опорной организации развития креативных индустрий утверждена некоммерческая организация «Алтайский фонд развития малого и среднего предпринимательства» (Центр «Мой бизнес») (</w:t>
      </w:r>
      <w:r>
        <w:rPr>
          <w:rStyle w:val="13"/>
          <w:rFonts w:ascii="PT Astra Serif" w:hAnsi="PT Astra Serif"/>
        </w:rPr>
        <w:t>распоряжени</w:t>
      </w:r>
      <w:r>
        <w:rPr>
          <w:rStyle w:val="13"/>
          <w:rFonts w:ascii="PT Astra Serif" w:hAnsi="PT Astra Serif"/>
        </w:rPr>
        <w:t>е Правительства Алтайского края от</w:t>
      </w:r>
      <w:r>
        <w:rPr>
          <w:rFonts w:ascii="PT Astra Serif" w:hAnsi="PT Astra Serif"/>
        </w:rPr>
        <w:t xml:space="preserve"> 05.07.2024 № 329-р).</w:t>
      </w:r>
      <w:r>
        <w:rPr>
          <w:rStyle w:val="13"/>
          <w:rFonts w:ascii="PT Astra Serif" w:hAnsi="PT Astra Serif"/>
        </w:rPr>
        <w:t xml:space="preserve"> </w:t>
      </w:r>
    </w:p>
    <w:p w:rsidR="00DC21FF" w:rsidRDefault="00794ADA">
      <w:pPr>
        <w:ind w:firstLine="709"/>
        <w:jc w:val="both"/>
        <w:rPr>
          <w:rFonts w:ascii="PT Astra Serif" w:hAnsi="PT Astra Serif"/>
        </w:rPr>
      </w:pPr>
      <w:r>
        <w:rPr>
          <w:rStyle w:val="13"/>
          <w:rFonts w:ascii="PT Astra Serif" w:hAnsi="PT Astra Serif"/>
        </w:rPr>
        <w:t>Также в июле текущего года Агентством сформирована региональная экспертная группа, деятельность которой направлена на оценку внедрения регионального стандарта развития креативных (творческих) индустр</w:t>
      </w:r>
      <w:r>
        <w:rPr>
          <w:rStyle w:val="13"/>
          <w:rFonts w:ascii="PT Astra Serif" w:hAnsi="PT Astra Serif"/>
        </w:rPr>
        <w:t>ий на территории Алтайского края (приказ автономной некоммерческой организации «Агентство стратегических инициатив по продвижению новых проектов» от 12.07.2024 № 89-ОД).</w:t>
      </w:r>
    </w:p>
    <w:p w:rsidR="00DC21FF" w:rsidRDefault="00794ADA">
      <w:pPr>
        <w:ind w:firstLine="709"/>
        <w:jc w:val="both"/>
        <w:rPr>
          <w:rFonts w:ascii="PT Astra Serif" w:hAnsi="PT Astra Serif"/>
        </w:rPr>
      </w:pPr>
      <w:r>
        <w:rPr>
          <w:rStyle w:val="13"/>
          <w:rFonts w:ascii="PT Astra Serif" w:hAnsi="PT Astra Serif"/>
        </w:rPr>
        <w:t xml:space="preserve">Министерством экономического развития Алтайского края проведено самообследование </w:t>
      </w:r>
      <w:r>
        <w:rPr>
          <w:rFonts w:ascii="PT Astra Serif" w:hAnsi="PT Astra Serif"/>
        </w:rPr>
        <w:t>о сте</w:t>
      </w:r>
      <w:r>
        <w:rPr>
          <w:rFonts w:ascii="PT Astra Serif" w:hAnsi="PT Astra Serif"/>
        </w:rPr>
        <w:t>пени внедрения Стандарта</w:t>
      </w:r>
      <w:r>
        <w:rPr>
          <w:rStyle w:val="13"/>
          <w:rFonts w:ascii="PT Astra Serif" w:hAnsi="PT Astra Serif"/>
        </w:rPr>
        <w:t>, согласованное с региональной экспертной группой, которая признала его</w:t>
      </w:r>
      <w:r>
        <w:rPr>
          <w:rFonts w:ascii="PT Astra Serif" w:hAnsi="PT Astra Serif"/>
        </w:rPr>
        <w:t xml:space="preserve"> внедренным частично.</w:t>
      </w:r>
    </w:p>
    <w:p w:rsidR="00DC21FF" w:rsidRDefault="00794AD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основе самообследования </w:t>
      </w:r>
      <w:r>
        <w:rPr>
          <w:rStyle w:val="13"/>
          <w:rFonts w:ascii="PT Astra Serif" w:hAnsi="PT Astra Serif"/>
        </w:rPr>
        <w:t>Губернатором Алтайского края, Председателем Правительства Алтайского края Томенко В.П.</w:t>
      </w:r>
      <w:r>
        <w:rPr>
          <w:rFonts w:ascii="PT Astra Serif" w:hAnsi="PT Astra Serif"/>
        </w:rPr>
        <w:t xml:space="preserve"> утвержден план внедрения </w:t>
      </w:r>
      <w:r>
        <w:rPr>
          <w:rFonts w:ascii="PT Astra Serif" w:hAnsi="PT Astra Serif"/>
        </w:rPr>
        <w:t>Стандарта (от 27.01.2025 № 3-п), который также согласован с вышеуказанной группой.</w:t>
      </w:r>
    </w:p>
    <w:p w:rsidR="00DC21FF" w:rsidRDefault="00794ADA">
      <w:pPr>
        <w:ind w:firstLine="709"/>
        <w:jc w:val="both"/>
        <w:rPr>
          <w:rFonts w:ascii="PT Astra Serif" w:hAnsi="PT Astra Serif"/>
        </w:rPr>
      </w:pPr>
      <w:r>
        <w:rPr>
          <w:rStyle w:val="13"/>
          <w:rFonts w:ascii="PT Astra Serif" w:hAnsi="PT Astra Serif"/>
        </w:rPr>
        <w:t>По информации Министерства экономического развития Российской Федерации и Агентства стратегических инициатив вклад креативных индустрий в экономику России составляет более 3</w:t>
      </w:r>
      <w:r>
        <w:rPr>
          <w:rStyle w:val="13"/>
          <w:rFonts w:ascii="PT Astra Serif" w:hAnsi="PT Astra Serif"/>
        </w:rPr>
        <w:t> % ВВП. Исходя из Концепции развития креативных индустрий, утвержденной распоряжением Правительства  Российской Федерации от 20.09.2021 № 2613-р, задача – увеличить их долю в ВВП страны до 6 % к 2030 году.</w:t>
      </w:r>
    </w:p>
    <w:p w:rsidR="00DC21FF" w:rsidRDefault="00794ADA">
      <w:pPr>
        <w:ind w:right="1" w:firstLine="709"/>
        <w:jc w:val="both"/>
        <w:rPr>
          <w:rFonts w:ascii="PT Astra Serif" w:hAnsi="PT Astra Serif"/>
        </w:rPr>
      </w:pPr>
      <w:r>
        <w:rPr>
          <w:rStyle w:val="13"/>
          <w:rFonts w:ascii="PT Astra Serif" w:hAnsi="PT Astra Serif"/>
        </w:rPr>
        <w:lastRenderedPageBreak/>
        <w:t>По оценочным данным ситуация с вкладом региональны</w:t>
      </w:r>
      <w:r>
        <w:rPr>
          <w:rStyle w:val="13"/>
          <w:rFonts w:ascii="PT Astra Serif" w:hAnsi="PT Astra Serif"/>
        </w:rPr>
        <w:t>х субъектов бизнеса в области креативных индустрий в ВРП края в целом схожа с общероссийской и составляет около 3 %</w:t>
      </w:r>
      <w:r>
        <w:rPr>
          <w:rFonts w:ascii="PT Astra Serif" w:hAnsi="PT Astra Serif"/>
        </w:rPr>
        <w:t>.</w:t>
      </w:r>
    </w:p>
    <w:p w:rsidR="00DC21FF" w:rsidRDefault="00794ADA">
      <w:pPr>
        <w:ind w:right="1" w:firstLine="709"/>
        <w:jc w:val="both"/>
        <w:rPr>
          <w:rFonts w:ascii="PT Astra Serif" w:hAnsi="PT Astra Serif"/>
        </w:rPr>
      </w:pPr>
      <w:r>
        <w:rPr>
          <w:rStyle w:val="13"/>
          <w:rFonts w:ascii="PT Astra Serif" w:hAnsi="PT Astra Serif"/>
        </w:rPr>
        <w:t>В Алтайском крае представлены все виды креативных индустрий, деятельность которых в основном осуществляется микро</w:t>
      </w:r>
      <w:r>
        <w:rPr>
          <w:rFonts w:ascii="PT Astra Serif" w:hAnsi="PT Astra Serif"/>
        </w:rPr>
        <w:t> </w:t>
      </w:r>
      <w:r>
        <w:rPr>
          <w:rStyle w:val="13"/>
          <w:rFonts w:ascii="PT Astra Serif" w:hAnsi="PT Astra Serif"/>
        </w:rPr>
        <w:t>–</w:t>
      </w:r>
      <w:r>
        <w:rPr>
          <w:rFonts w:ascii="PT Astra Serif" w:hAnsi="PT Astra Serif"/>
        </w:rPr>
        <w:t> </w:t>
      </w:r>
      <w:r>
        <w:rPr>
          <w:rStyle w:val="13"/>
          <w:rFonts w:ascii="PT Astra Serif" w:hAnsi="PT Astra Serif"/>
        </w:rPr>
        <w:t>и</w:t>
      </w:r>
      <w:r>
        <w:rPr>
          <w:rFonts w:ascii="PT Astra Serif" w:hAnsi="PT Astra Serif"/>
        </w:rPr>
        <w:t> </w:t>
      </w:r>
      <w:r>
        <w:rPr>
          <w:rStyle w:val="13"/>
          <w:rFonts w:ascii="PT Astra Serif" w:hAnsi="PT Astra Serif"/>
        </w:rPr>
        <w:t>малыми предприятиями,</w:t>
      </w:r>
      <w:r>
        <w:rPr>
          <w:rStyle w:val="13"/>
          <w:rFonts w:ascii="PT Astra Serif" w:hAnsi="PT Astra Serif"/>
        </w:rPr>
        <w:t xml:space="preserve"> индивидуальными предпринимателями и самозанятыми. Доля предприятий креативных индустрий составляет около 4</w:t>
      </w:r>
      <w:r>
        <w:rPr>
          <w:rFonts w:ascii="PT Astra Serif" w:hAnsi="PT Astra Serif"/>
        </w:rPr>
        <w:t> </w:t>
      </w:r>
      <w:r>
        <w:rPr>
          <w:rStyle w:val="13"/>
          <w:rFonts w:ascii="PT Astra Serif" w:hAnsi="PT Astra Serif"/>
        </w:rPr>
        <w:t>% в общем количестве субъектов малого и среднего предпринимательства. Из них большая часть приходится на индустрию рекламы (808), программного обесп</w:t>
      </w:r>
      <w:r>
        <w:rPr>
          <w:rStyle w:val="13"/>
          <w:rFonts w:ascii="PT Astra Serif" w:hAnsi="PT Astra Serif"/>
        </w:rPr>
        <w:t>ечения (798), культурно-зрелищную сферу (419) и гастрономию (314).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регионе на регулярной основе проводятся мероприятия, в том числе направленные на развитие сферы креативных (творческих) индустрий, в частности в 2024 году организованы: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выставка-ярмарка р</w:t>
      </w:r>
      <w:r>
        <w:rPr>
          <w:rFonts w:ascii="PT Astra Serif" w:hAnsi="PT Astra Serif"/>
        </w:rPr>
        <w:t>емесленных изделий в рамках Всероссийского фестиваля «Шукшинские Дни на Алтае»;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выставка-ярмарка ремесленных изделий, приуроченная ко Дню народных художественных промыслов; 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форум регионального кино «Новый вектор. Сибирь» (проведен совместно с Союзом кинем</w:t>
      </w:r>
      <w:r>
        <w:rPr>
          <w:rFonts w:ascii="PT Astra Serif" w:hAnsi="PT Astra Serif"/>
        </w:rPr>
        <w:t xml:space="preserve">атографистов России и Фондом поддержки регионального кинематографа, г. Москва). В данном мероприятии наряду с представителями регионов Сибирского федерального округа приняли участие более 30 кинематографистов, представляющих Алтайский край.                </w:t>
      </w:r>
      <w:r>
        <w:rPr>
          <w:rFonts w:ascii="PT Astra Serif" w:hAnsi="PT Astra Serif"/>
        </w:rPr>
        <w:t xml:space="preserve">                     В феврале – июле 2024 года проведена школа короткого метра Союза кинематографистов России, в рамках которой под руководством признанных экспертов российской индустрии кино более 100 кинематографистов Алтайского края сняли 5 короткометр</w:t>
      </w:r>
      <w:r>
        <w:rPr>
          <w:rFonts w:ascii="PT Astra Serif" w:hAnsi="PT Astra Serif"/>
        </w:rPr>
        <w:t>ажных фильмов. В 2025 году проект планируется продолжить;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участие команды рестораторов Алтайского края для представления региона на площадке международной выставки-форума «Россия»;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фэшн-показ авторских коллекций алтайских дизайнеров, семинар для специалист</w:t>
      </w:r>
      <w:r>
        <w:rPr>
          <w:rFonts w:ascii="PT Astra Serif" w:hAnsi="PT Astra Serif"/>
        </w:rPr>
        <w:t>ов края индустрии моды по теме: «Тренды и выбор личной стратегии в fashion-индустрии» и ярмарка ремесленников в рамках фестиваля малых производств «А, это алтайское?»;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  <w:spacing w:val="-2"/>
        </w:rPr>
      </w:pPr>
      <w:r>
        <w:rPr>
          <w:rFonts w:ascii="PT Astra Serif" w:hAnsi="PT Astra Serif"/>
          <w:spacing w:val="-2"/>
        </w:rPr>
        <w:t>фестиваль уличного искусства «Связь»</w:t>
      </w:r>
      <w:r>
        <w:rPr>
          <w:rFonts w:ascii="PT Astra Serif" w:hAnsi="PT Astra Serif"/>
        </w:rPr>
        <w:t xml:space="preserve">; 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второй форум </w:t>
      </w:r>
      <w:r>
        <w:rPr>
          <w:rFonts w:ascii="PT Astra Serif" w:hAnsi="PT Astra Serif"/>
          <w:spacing w:val="-2"/>
        </w:rPr>
        <w:t>«Мой креатив. Мой бизнес», в котором</w:t>
      </w:r>
      <w:r>
        <w:rPr>
          <w:rFonts w:ascii="PT Astra Serif" w:hAnsi="PT Astra Serif"/>
          <w:spacing w:val="-2"/>
        </w:rPr>
        <w:t xml:space="preserve"> приняли участие 329 субъектов предпринимательства и самозанятых сферы креативных (творческих) индустрий и 19</w:t>
      </w:r>
      <w:r>
        <w:rPr>
          <w:rFonts w:ascii="PT Astra Serif" w:hAnsi="PT Astra Serif"/>
        </w:rPr>
        <w:t xml:space="preserve"> экспертов из регионов России, в том числ</w:t>
      </w:r>
      <w:r>
        <w:rPr>
          <w:rFonts w:ascii="PT Astra Serif" w:hAnsi="PT Astra Serif"/>
          <w:spacing w:val="-2"/>
        </w:rPr>
        <w:t>е руководитель региональной экспертной группы по внедрению регионального стандарта развития креативных (тв</w:t>
      </w:r>
      <w:r>
        <w:rPr>
          <w:rFonts w:ascii="PT Astra Serif" w:hAnsi="PT Astra Serif"/>
          <w:spacing w:val="-2"/>
        </w:rPr>
        <w:t>орческих) индустрий по Алтайскому краю</w:t>
      </w:r>
      <w:r>
        <w:rPr>
          <w:rFonts w:ascii="PT Astra Serif" w:hAnsi="PT Astra Serif"/>
        </w:rPr>
        <w:t>;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  <w:spacing w:val="-2"/>
        </w:rPr>
      </w:pPr>
      <w:r>
        <w:rPr>
          <w:rFonts w:ascii="PT Astra Serif" w:hAnsi="PT Astra Serif"/>
        </w:rPr>
        <w:t>седьмой гастрономический фестиваль «Ах! Фест»;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  <w:spacing w:val="-2"/>
        </w:rPr>
      </w:pPr>
      <w:r>
        <w:rPr>
          <w:rFonts w:ascii="PT Astra Serif" w:hAnsi="PT Astra Serif"/>
        </w:rPr>
        <w:t xml:space="preserve">литературный праздник «Пановские чтения»; 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  <w:spacing w:val="-2"/>
        </w:rPr>
      </w:pPr>
      <w:r>
        <w:rPr>
          <w:rFonts w:ascii="PT Astra Serif" w:hAnsi="PT Astra Serif"/>
        </w:rPr>
        <w:t xml:space="preserve">всероссийский фестиваль народного творчества и спорта имени М.С. Евдокимова; 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  <w:spacing w:val="-2"/>
        </w:rPr>
      </w:pPr>
      <w:r>
        <w:rPr>
          <w:rFonts w:ascii="PT Astra Serif" w:hAnsi="PT Astra Serif"/>
        </w:rPr>
        <w:t>межрайонный фестиваль добрососедства «Золотой по</w:t>
      </w:r>
      <w:r>
        <w:rPr>
          <w:rFonts w:ascii="PT Astra Serif" w:hAnsi="PT Astra Serif"/>
        </w:rPr>
        <w:t xml:space="preserve">дсолнух»; 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  <w:spacing w:val="-2"/>
        </w:rPr>
      </w:pPr>
      <w:r>
        <w:rPr>
          <w:rFonts w:ascii="PT Astra Serif" w:hAnsi="PT Astra Serif"/>
        </w:rPr>
        <w:t xml:space="preserve">межрегиональный фестиваль агитационно-художественных бригад «Целина продолжается в нас»; 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  <w:spacing w:val="-2"/>
        </w:rPr>
      </w:pPr>
      <w:r>
        <w:rPr>
          <w:rFonts w:ascii="PT Astra Serif" w:hAnsi="PT Astra Serif"/>
        </w:rPr>
        <w:t xml:space="preserve">ежегодная выставка-продажа «Наша продукция». 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  <w:spacing w:val="-2"/>
        </w:rPr>
      </w:pPr>
      <w:r>
        <w:rPr>
          <w:rFonts w:ascii="PT Astra Serif" w:hAnsi="PT Astra Serif"/>
        </w:rPr>
        <w:lastRenderedPageBreak/>
        <w:t>В ходе указанных мероприятий организуются творческие мастер-классы, конкурсы-ярмарки, где реализуются изделия</w:t>
      </w:r>
      <w:r>
        <w:rPr>
          <w:rFonts w:ascii="PT Astra Serif" w:hAnsi="PT Astra Serif"/>
        </w:rPr>
        <w:t xml:space="preserve"> народных промыслов и национальной кухни, изделия из дерева, камня, продукция собственного производства (кондитерские изделия, полуфабрикаты, молочная продукция) местных производителей.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Помимо этого д</w:t>
      </w:r>
      <w:r>
        <w:rPr>
          <w:rStyle w:val="13"/>
          <w:rFonts w:ascii="PT Astra Serif" w:hAnsi="PT Astra Serif"/>
        </w:rPr>
        <w:t>елегация Алтайского края приняла участие в работе</w:t>
      </w:r>
      <w:r>
        <w:rPr>
          <w:rStyle w:val="13"/>
          <w:rFonts w:ascii="PT Astra Serif" w:hAnsi="PT Astra Serif"/>
        </w:rPr>
        <w:br/>
        <w:t>36-й</w:t>
      </w:r>
      <w:r>
        <w:rPr>
          <w:rFonts w:ascii="PT Astra Serif" w:hAnsi="PT Astra Serif"/>
        </w:rPr>
        <w:t> в</w:t>
      </w:r>
      <w:r>
        <w:rPr>
          <w:rStyle w:val="13"/>
          <w:rFonts w:ascii="PT Astra Serif" w:hAnsi="PT Astra Serif"/>
        </w:rPr>
        <w:t xml:space="preserve">ыставки-ярмарки народных художественных промыслов России «ЛАДЬЯ. Зимняя сказка 2024». Алтайский край представила 21 компания, занятая в сфере народных художественных промыслов. За 5 дней выставку посетили более 50 тыс. человек, были продано сотни товаров, </w:t>
      </w:r>
      <w:r>
        <w:rPr>
          <w:rStyle w:val="13"/>
          <w:rFonts w:ascii="PT Astra Serif" w:hAnsi="PT Astra Serif"/>
        </w:rPr>
        <w:t>итоговая выручка по региону составила около 2 миллионов рублей.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  <w:spacing w:val="-2"/>
        </w:rPr>
      </w:pPr>
      <w:r>
        <w:rPr>
          <w:rFonts w:ascii="PT Astra Serif" w:hAnsi="PT Astra Serif"/>
        </w:rPr>
        <w:t>Большое внимание уделяется образовательно-коммуникационным мероприятиям. Так</w:t>
      </w:r>
      <w:r>
        <w:rPr>
          <w:rStyle w:val="13"/>
          <w:rFonts w:ascii="PT Astra Serif" w:hAnsi="PT Astra Serif"/>
        </w:rPr>
        <w:t xml:space="preserve"> 2-3 декабря Центр «Мой бизнес» совместно с командой Beinopen</w:t>
      </w:r>
      <w:r>
        <w:rPr>
          <w:rStyle w:val="13"/>
          <w:rFonts w:ascii="PT Astra Serif" w:hAnsi="PT Astra Serif"/>
        </w:rPr>
        <w:t xml:space="preserve"> провели образовательный курс «Современный рынок моды от профессионалов индустрии моды и креативных специалистов».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  <w:spacing w:val="-2"/>
        </w:rPr>
      </w:pPr>
      <w:r>
        <w:rPr>
          <w:rFonts w:ascii="PT Astra Serif" w:hAnsi="PT Astra Serif"/>
        </w:rPr>
        <w:t>Кроме этого в 2024 году проведена</w:t>
      </w:r>
      <w:r>
        <w:rPr>
          <w:rFonts w:ascii="PT Astra Serif" w:hAnsi="PT Astra Serif"/>
          <w:spacing w:val="-2"/>
        </w:rPr>
        <w:t xml:space="preserve"> обучающая программа на площадке «Мой бизнес» - развитие молодежного предпринимательства – в рамках Молодежн</w:t>
      </w:r>
      <w:r>
        <w:rPr>
          <w:rFonts w:ascii="PT Astra Serif" w:hAnsi="PT Astra Serif"/>
          <w:spacing w:val="-2"/>
        </w:rPr>
        <w:t xml:space="preserve">ого образовательного форума «Алтай. Территория развития». 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Еще одним важным аспектом работы с креативными индустриями является защита интеллектуальной собственности. </w:t>
      </w:r>
      <w:r>
        <w:rPr>
          <w:rStyle w:val="13"/>
          <w:rFonts w:ascii="PT Astra Serif" w:hAnsi="PT Astra Serif"/>
        </w:rPr>
        <w:t>В Центре «Мой бизнес» проведен ряд семинаров об авторских правах, товарных знаках и защите</w:t>
      </w:r>
      <w:r>
        <w:rPr>
          <w:rStyle w:val="13"/>
          <w:rFonts w:ascii="PT Astra Serif" w:hAnsi="PT Astra Serif"/>
        </w:rPr>
        <w:t xml:space="preserve"> интеллектуальной собственности при работе с электронными торговыми площадками.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регионе широко представлены креативные индустрии, связанные с информационными технологиями, разработкой программного обеспечения, компьютерных игр, компьютерной графики и ани</w:t>
      </w:r>
      <w:r>
        <w:rPr>
          <w:rFonts w:ascii="PT Astra Serif" w:hAnsi="PT Astra Serif"/>
        </w:rPr>
        <w:t xml:space="preserve">мации. В 2024 году организованы конференция об искусственном интеллекте и анализе данных «Data Conf», форум ИТ-разработчиков в формате хакатона и форум «День ИТ. Бийск», участие в которых приняло более 230 человек. Также прошел </w:t>
      </w:r>
      <w:r>
        <w:rPr>
          <w:rStyle w:val="13"/>
          <w:rFonts w:ascii="PT Astra Serif" w:hAnsi="PT Astra Serif"/>
        </w:rPr>
        <w:t>форум «ИТ Трансформация»</w:t>
      </w:r>
      <w:r>
        <w:rPr>
          <w:rFonts w:ascii="PT Astra Serif" w:hAnsi="PT Astra Serif"/>
        </w:rPr>
        <w:t>,</w:t>
      </w:r>
      <w:r>
        <w:rPr>
          <w:rStyle w:val="13"/>
          <w:rFonts w:ascii="PT Astra Serif" w:hAnsi="PT Astra Serif"/>
        </w:rPr>
        <w:t xml:space="preserve"> </w:t>
      </w:r>
      <w:r>
        <w:rPr>
          <w:rFonts w:ascii="PT Astra Serif" w:hAnsi="PT Astra Serif"/>
        </w:rPr>
        <w:t>ц</w:t>
      </w:r>
      <w:r>
        <w:rPr>
          <w:rStyle w:val="13"/>
          <w:rFonts w:ascii="PT Astra Serif" w:hAnsi="PT Astra Serif"/>
        </w:rPr>
        <w:t>е</w:t>
      </w:r>
      <w:r>
        <w:rPr>
          <w:rStyle w:val="13"/>
          <w:rFonts w:ascii="PT Astra Serif" w:hAnsi="PT Astra Serif"/>
        </w:rPr>
        <w:t>ль кото</w:t>
      </w:r>
      <w:r>
        <w:rPr>
          <w:rFonts w:ascii="PT Astra Serif" w:hAnsi="PT Astra Serif"/>
        </w:rPr>
        <w:t>рого</w:t>
      </w:r>
      <w:r>
        <w:rPr>
          <w:rStyle w:val="13"/>
          <w:rFonts w:ascii="PT Astra Serif" w:hAnsi="PT Astra Serif"/>
        </w:rPr>
        <w:t xml:space="preserve"> предоставить независимую площадку для обсуждения ключевых вопросов и актуальных проблем рынка информационных технологий с участием бизнеса, поставщиков и государства. В мероприятии приняли участие более 1,5 тыс. человек.</w:t>
      </w:r>
    </w:p>
    <w:p w:rsidR="00DC21FF" w:rsidRDefault="00794ADA">
      <w:pPr>
        <w:tabs>
          <w:tab w:val="left" w:pos="3738"/>
        </w:tabs>
        <w:spacing w:line="228" w:lineRule="auto"/>
        <w:ind w:firstLine="709"/>
        <w:jc w:val="both"/>
        <w:rPr>
          <w:rFonts w:ascii="PT Astra Serif" w:hAnsi="PT Astra Serif"/>
          <w:spacing w:val="-2"/>
        </w:rPr>
      </w:pPr>
      <w:r>
        <w:rPr>
          <w:rFonts w:ascii="PT Astra Serif" w:hAnsi="PT Astra Serif"/>
        </w:rPr>
        <w:t>Для популяризации и про</w:t>
      </w:r>
      <w:r>
        <w:rPr>
          <w:rFonts w:ascii="PT Astra Serif" w:hAnsi="PT Astra Serif"/>
        </w:rPr>
        <w:t>движения продукции креативных предприятий региона создан портал «мойкреатив22.рф», на котором по состоянию на 01.12.2024 зарегистрировано 152 предпринимателя и самозанятых, осуществляющих деятельность по 16 направлениям: мода, дизайн, фото и видео, локальн</w:t>
      </w:r>
      <w:r>
        <w:rPr>
          <w:rFonts w:ascii="PT Astra Serif" w:hAnsi="PT Astra Serif"/>
        </w:rPr>
        <w:t>ые бренды (сувениры, мастерские, ремесленничество), музыка, событийная индустрия, медиа и СМИ, исполнительское искусство, художники и галереи, реклама и маркетинг, архитектура и урбанистика, музеи, разработка программного обеспечения, кино и анимация, креа</w:t>
      </w:r>
      <w:r>
        <w:rPr>
          <w:rFonts w:ascii="PT Astra Serif" w:hAnsi="PT Astra Serif"/>
        </w:rPr>
        <w:t>тивные пространства.</w:t>
      </w:r>
    </w:p>
    <w:p w:rsidR="00DC21FF" w:rsidRDefault="00794ADA">
      <w:pPr>
        <w:ind w:firstLine="709"/>
        <w:jc w:val="both"/>
        <w:rPr>
          <w:rFonts w:ascii="PT Astra Serif" w:hAnsi="PT Astra Serif"/>
          <w:strike/>
        </w:rPr>
      </w:pPr>
      <w:r>
        <w:rPr>
          <w:rFonts w:ascii="PT Astra Serif" w:hAnsi="PT Astra Serif"/>
        </w:rPr>
        <w:t>Продолжает свою работу созданный в 2023 году телеграм-канал «Мой креатив. Мой бизнес» (</w:t>
      </w:r>
      <w:hyperlink r:id="rId7" w:tooltip="https://t.me/creativebusiness22" w:history="1">
        <w:r>
          <w:rPr>
            <w:rStyle w:val="1a"/>
            <w:rFonts w:ascii="PT Astra Serif" w:hAnsi="PT Astra Serif"/>
            <w:color w:val="000000"/>
            <w:u w:val="none"/>
          </w:rPr>
          <w:t>https://t.me/creativebusiness22</w:t>
        </w:r>
      </w:hyperlink>
      <w:r>
        <w:rPr>
          <w:rFonts w:ascii="PT Astra Serif" w:hAnsi="PT Astra Serif"/>
        </w:rPr>
        <w:t>), где публикуются актуальные иссл</w:t>
      </w:r>
      <w:r>
        <w:rPr>
          <w:rFonts w:ascii="PT Astra Serif" w:hAnsi="PT Astra Serif"/>
        </w:rPr>
        <w:t>едования и подборки, истории алтайских предпринимателей, анонсы мероприятий.</w:t>
      </w:r>
    </w:p>
    <w:p w:rsidR="00DC21FF" w:rsidRDefault="00794AD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Еще одним важным шагом для повышения эффективности креативного сектора края и запуска совместных проектов является заключение соглашения о сотрудничестве между центром «Мой бизнес</w:t>
      </w:r>
      <w:r>
        <w:rPr>
          <w:rFonts w:ascii="PT Astra Serif" w:hAnsi="PT Astra Serif"/>
        </w:rPr>
        <w:t>» и Федерацией креативных индустрий 06.11.2024.</w:t>
      </w:r>
    </w:p>
    <w:p w:rsidR="00DC21FF" w:rsidRDefault="00794AD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 2025 году работа по в</w:t>
      </w:r>
      <w:r>
        <w:rPr>
          <w:rStyle w:val="13"/>
          <w:rFonts w:ascii="PT Astra Serif" w:hAnsi="PT Astra Serif"/>
        </w:rPr>
        <w:t>недрению регионального стандарта развития креативных (творческих) индустрий в Алтайском крае будет продолжена, в том числе планируется определить приоритетные креативные (творческие)</w:t>
      </w:r>
      <w:r>
        <w:rPr>
          <w:rFonts w:ascii="PT Astra Serif" w:hAnsi="PT Astra Serif"/>
        </w:rPr>
        <w:t xml:space="preserve"> ин</w:t>
      </w:r>
      <w:r>
        <w:rPr>
          <w:rFonts w:ascii="PT Astra Serif" w:hAnsi="PT Astra Serif"/>
        </w:rPr>
        <w:t xml:space="preserve">дустрии и закрепить их в региональной программе развития креативных (творческих) индустрий Алтайского края, а также разработать нормативные правовые акты, </w:t>
      </w:r>
      <w:r>
        <w:rPr>
          <w:rStyle w:val="1"/>
          <w:rFonts w:ascii="PT Astra Serif" w:hAnsi="PT Astra Serif"/>
        </w:rPr>
        <w:t>предусмотренные Федеральным законом от 08.08.2024 № </w:t>
      </w:r>
      <w:bookmarkStart w:id="0" w:name="_GoBack"/>
      <w:bookmarkEnd w:id="0"/>
      <w:r>
        <w:rPr>
          <w:rStyle w:val="1"/>
          <w:rFonts w:ascii="PT Astra Serif" w:hAnsi="PT Astra Serif"/>
        </w:rPr>
        <w:t>330-ФЗ «О развитии креативных (творческих) индуст</w:t>
      </w:r>
      <w:r>
        <w:rPr>
          <w:rStyle w:val="1"/>
          <w:rFonts w:ascii="PT Astra Serif" w:hAnsi="PT Astra Serif"/>
        </w:rPr>
        <w:t>рий в Российской Федерации».</w:t>
      </w:r>
    </w:p>
    <w:sectPr w:rsidR="00DC21FF">
      <w:headerReference w:type="default" r:id="rId8"/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94ADA">
      <w:r>
        <w:separator/>
      </w:r>
    </w:p>
  </w:endnote>
  <w:endnote w:type="continuationSeparator" w:id="0">
    <w:p w:rsidR="00000000" w:rsidRDefault="0079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94ADA">
      <w:r>
        <w:separator/>
      </w:r>
    </w:p>
  </w:footnote>
  <w:footnote w:type="continuationSeparator" w:id="0">
    <w:p w:rsidR="00000000" w:rsidRDefault="00794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1FF" w:rsidRDefault="00794ADA">
    <w:pPr>
      <w:pStyle w:val="HeaderandFooter"/>
      <w:jc w:val="center"/>
    </w:pPr>
    <w:r>
      <w:rPr>
        <w:rFonts w:ascii="Times New Roman" w:hAnsi="Times New Roman"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2904220</wp:posOffset>
              </wp:positionH>
              <wp:positionV relativeFrom="page">
                <wp:posOffset>449580</wp:posOffset>
              </wp:positionV>
              <wp:extent cx="131983" cy="281654"/>
              <wp:effectExtent l="0" t="0" r="0" b="0"/>
              <wp:wrapSquare wrapText="bothSides" distT="0" distB="0" distL="114300" distR="114300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983" cy="28165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C21FF" w:rsidRDefault="00794ADA">
                          <w:pPr>
                            <w:jc w:val="center"/>
                            <w:rPr>
                              <w:rFonts w:ascii="PT Astra Serif" w:hAnsi="PT Astra Serif"/>
                              <w:sz w:val="24"/>
                            </w:rPr>
                          </w:pPr>
                          <w:r>
                            <w:rPr>
                              <w:rFonts w:ascii="PT Astra Serif" w:hAnsi="PT Astra Serif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PT Astra Serif" w:hAnsi="PT Astra Serif"/>
                              <w:sz w:val="24"/>
                            </w:rPr>
                            <w:instrText>PAGE \* Arabic</w:instrText>
                          </w:r>
                          <w:r>
                            <w:rPr>
                              <w:rFonts w:ascii="PT Astra Serif" w:hAnsi="PT Astra Serif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PT Astra Serif" w:hAnsi="PT Astra Serif"/>
                              <w:noProof/>
                              <w:sz w:val="24"/>
                            </w:rPr>
                            <w:t>3</w:t>
                          </w:r>
                          <w:r>
                            <w:rPr>
                              <w:rFonts w:ascii="PT Astra Serif" w:hAnsi="PT Astra Serif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228.7pt;margin-top:35.4pt;width:10.4pt;height:22.2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" filled="f" stroked="f">
              <v:textbox style="mso-fit-shape-to-text:t">
                <w:txbxContent>
                  <w:p w:rsidR="00DC21FF" w:rsidRDefault="00794ADA">
                    <w:pPr>
                      <w:jc w:val="center"/>
                      <w:rPr>
                        <w:rFonts w:ascii="PT Astra Serif" w:hAnsi="PT Astra Serif"/>
                        <w:sz w:val="24"/>
                      </w:rPr>
                    </w:pPr>
                    <w:r>
                      <w:rPr>
                        <w:rFonts w:ascii="PT Astra Serif" w:hAnsi="PT Astra Serif"/>
                        <w:sz w:val="24"/>
                      </w:rPr>
                      <w:fldChar w:fldCharType="begin"/>
                    </w:r>
                    <w:r>
                      <w:rPr>
                        <w:rFonts w:ascii="PT Astra Serif" w:hAnsi="PT Astra Serif"/>
                        <w:sz w:val="24"/>
                      </w:rPr>
                      <w:instrText>PAGE \* Arabic</w:instrText>
                    </w:r>
                    <w:r>
                      <w:rPr>
                        <w:rFonts w:ascii="PT Astra Serif" w:hAnsi="PT Astra Serif"/>
                        <w:sz w:val="24"/>
                      </w:rPr>
                      <w:fldChar w:fldCharType="separate"/>
                    </w:r>
                    <w:r>
                      <w:rPr>
                        <w:rFonts w:ascii="PT Astra Serif" w:hAnsi="PT Astra Serif"/>
                        <w:noProof/>
                        <w:sz w:val="24"/>
                      </w:rPr>
                      <w:t>3</w:t>
                    </w:r>
                    <w:r>
                      <w:rPr>
                        <w:rFonts w:ascii="PT Astra Serif" w:hAnsi="PT Astra Serif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C21FF"/>
    <w:rsid w:val="00794ADA"/>
    <w:rsid w:val="00DC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/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widowControl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widowControl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widowControl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widowControl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widowControl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8"/>
    </w:rPr>
  </w:style>
  <w:style w:type="character" w:customStyle="1" w:styleId="13">
    <w:name w:val="Обычный1"/>
    <w:link w:val="12"/>
    <w:rPr>
      <w:rFonts w:ascii="Times New Roman" w:hAnsi="Times New Roman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widowControl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widowControl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widowControl/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widowControl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шрифт абзаца2"/>
    <w:link w:val="8"/>
  </w:style>
  <w:style w:type="paragraph" w:styleId="8">
    <w:name w:val="toc 8"/>
    <w:next w:val="a"/>
    <w:link w:val="80"/>
    <w:uiPriority w:val="39"/>
    <w:pPr>
      <w:widowControl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widowControl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widowControl/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table" w:styleId="aa">
    <w:name w:val="Table Grid"/>
    <w:pPr>
      <w:widowControl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94A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4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/>
      <w:spacing w:after="0" w:line="240" w:lineRule="auto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widowControl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</w:rPr>
  </w:style>
  <w:style w:type="paragraph" w:styleId="4">
    <w:name w:val="heading 4"/>
    <w:next w:val="a"/>
    <w:link w:val="40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widowControl/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styleId="21">
    <w:name w:val="toc 2"/>
    <w:next w:val="a"/>
    <w:link w:val="22"/>
    <w:uiPriority w:val="39"/>
    <w:pPr>
      <w:widowControl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widowControl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widowControl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widowControl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widowControl/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8"/>
    </w:rPr>
  </w:style>
  <w:style w:type="paragraph" w:customStyle="1" w:styleId="12">
    <w:name w:val="Обычный1"/>
    <w:link w:val="13"/>
    <w:rPr>
      <w:rFonts w:ascii="Times New Roman" w:hAnsi="Times New Roman"/>
      <w:sz w:val="28"/>
    </w:rPr>
  </w:style>
  <w:style w:type="character" w:customStyle="1" w:styleId="13">
    <w:name w:val="Обычный1"/>
    <w:link w:val="12"/>
    <w:rPr>
      <w:rFonts w:ascii="Times New Roman" w:hAnsi="Times New Roman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31">
    <w:name w:val="toc 3"/>
    <w:next w:val="a"/>
    <w:link w:val="32"/>
    <w:uiPriority w:val="39"/>
    <w:pPr>
      <w:widowControl/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5"/>
    <w:rPr>
      <w:color w:val="0000FF"/>
      <w:u w:val="single"/>
    </w:rPr>
  </w:style>
  <w:style w:type="character" w:styleId="a5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widowControl/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widowControl/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widowControl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шрифт абзаца2"/>
    <w:link w:val="8"/>
  </w:style>
  <w:style w:type="paragraph" w:styleId="8">
    <w:name w:val="toc 8"/>
    <w:next w:val="a"/>
    <w:link w:val="80"/>
    <w:uiPriority w:val="39"/>
    <w:pPr>
      <w:widowControl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widowControl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widowControl/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widowControl/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table" w:styleId="aa">
    <w:name w:val="Table Grid"/>
    <w:pPr>
      <w:widowControl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94A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4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.me/creativebusiness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 АК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Элеонора С. Чучкова</cp:lastModifiedBy>
  <cp:revision>2</cp:revision>
  <cp:lastPrinted>2025-03-10T10:03:00Z</cp:lastPrinted>
  <dcterms:created xsi:type="dcterms:W3CDTF">2025-02-17T08:57:00Z</dcterms:created>
  <dcterms:modified xsi:type="dcterms:W3CDTF">2025-03-10T10:04:00Z</dcterms:modified>
</cp:coreProperties>
</file>